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34A0D" w14:textId="05DB4BE5" w:rsidR="007078F9" w:rsidRPr="00074582" w:rsidRDefault="00202C90" w:rsidP="00835BFF">
      <w:pPr>
        <w:spacing w:line="312" w:lineRule="auto"/>
        <w:jc w:val="center"/>
        <w:rPr>
          <w:rFonts w:ascii="黑体" w:eastAsia="黑体" w:hAnsi="黑体" w:hint="eastAsia"/>
          <w:sz w:val="36"/>
          <w:szCs w:val="36"/>
        </w:rPr>
      </w:pPr>
      <w:bookmarkStart w:id="0" w:name="OLE_LINK6"/>
      <w:r w:rsidRPr="00202C90">
        <w:rPr>
          <w:rFonts w:ascii="黑体" w:eastAsia="黑体" w:hAnsi="黑体" w:hint="eastAsia"/>
          <w:sz w:val="36"/>
          <w:szCs w:val="36"/>
        </w:rPr>
        <w:t>2026年山东省科学技术进步奖一等奖</w:t>
      </w:r>
      <w:bookmarkEnd w:id="0"/>
      <w:r w:rsidR="00AA2035" w:rsidRPr="00B839DD">
        <w:rPr>
          <w:rFonts w:ascii="黑体" w:eastAsia="黑体" w:hAnsi="黑体" w:hint="eastAsia"/>
          <w:sz w:val="36"/>
          <w:szCs w:val="36"/>
        </w:rPr>
        <w:t>报奖</w:t>
      </w:r>
      <w:r w:rsidR="00AA2035" w:rsidRPr="00B839DD">
        <w:rPr>
          <w:rFonts w:ascii="黑体" w:eastAsia="黑体" w:hAnsi="黑体"/>
          <w:sz w:val="36"/>
          <w:szCs w:val="36"/>
        </w:rPr>
        <w:t>公示</w:t>
      </w:r>
    </w:p>
    <w:p w14:paraId="083CAFFD" w14:textId="77777777" w:rsidR="00AA2035" w:rsidRDefault="00AA2035" w:rsidP="00835BFF">
      <w:pPr>
        <w:spacing w:line="312" w:lineRule="auto"/>
        <w:rPr>
          <w:rFonts w:hint="eastAsia"/>
        </w:rPr>
      </w:pPr>
    </w:p>
    <w:p w14:paraId="3BD9D82B" w14:textId="77777777" w:rsidR="00835BFF" w:rsidRDefault="00835BFF" w:rsidP="00835BFF">
      <w:pPr>
        <w:spacing w:line="312" w:lineRule="auto"/>
        <w:ind w:firstLineChars="200" w:firstLine="640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一、项目名称</w:t>
      </w:r>
    </w:p>
    <w:p w14:paraId="2F46C2B6" w14:textId="77777777" w:rsidR="00835BFF" w:rsidRDefault="00835BFF" w:rsidP="00835BFF">
      <w:pPr>
        <w:spacing w:beforeLines="100" w:before="312" w:afterLines="100" w:after="312" w:line="312" w:lineRule="auto"/>
        <w:ind w:firstLineChars="200"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畜禽肉糜</w:t>
      </w:r>
      <w:proofErr w:type="gramStart"/>
      <w:r>
        <w:rPr>
          <w:rFonts w:hint="eastAsia"/>
          <w:color w:val="000000"/>
          <w:sz w:val="24"/>
        </w:rPr>
        <w:t>制品数智化</w:t>
      </w:r>
      <w:proofErr w:type="gramEnd"/>
      <w:r>
        <w:rPr>
          <w:rFonts w:hint="eastAsia"/>
          <w:color w:val="000000"/>
          <w:sz w:val="24"/>
        </w:rPr>
        <w:t>加工关键技术及装备</w:t>
      </w:r>
    </w:p>
    <w:p w14:paraId="48A898D5" w14:textId="77777777" w:rsidR="00835BFF" w:rsidRDefault="00835BFF" w:rsidP="00835BFF">
      <w:pPr>
        <w:spacing w:line="312" w:lineRule="auto"/>
        <w:ind w:firstLineChars="200" w:firstLine="640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二、提名者</w:t>
      </w:r>
    </w:p>
    <w:p w14:paraId="1ADB4B53" w14:textId="77777777" w:rsidR="00835BFF" w:rsidRDefault="00835BFF" w:rsidP="00835BFF">
      <w:pPr>
        <w:spacing w:beforeLines="100" w:before="312" w:afterLines="100" w:after="312" w:line="312" w:lineRule="auto"/>
        <w:ind w:leftChars="200" w:left="42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任发政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教授</w:t>
      </w:r>
      <w:r>
        <w:rPr>
          <w:rFonts w:hint="eastAsia"/>
          <w:color w:val="000000"/>
          <w:sz w:val="24"/>
        </w:rPr>
        <w:t>（中国工程院院士）</w:t>
      </w:r>
      <w:r>
        <w:rPr>
          <w:rFonts w:hint="eastAsia"/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</w:rPr>
        <w:t>中国农业大学营养与健康系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食品科学与工程</w:t>
      </w:r>
    </w:p>
    <w:p w14:paraId="235E02E4" w14:textId="68A19B9A" w:rsidR="00835BFF" w:rsidRDefault="00835BFF" w:rsidP="00835BFF">
      <w:pPr>
        <w:spacing w:beforeLines="100" w:before="312" w:afterLines="100" w:after="312" w:line="312" w:lineRule="auto"/>
        <w:ind w:leftChars="200" w:left="420"/>
        <w:rPr>
          <w:color w:val="000000"/>
          <w:sz w:val="24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三、提名意见</w:t>
      </w:r>
    </w:p>
    <w:p w14:paraId="7D2BCA19" w14:textId="01B8A351" w:rsidR="00835BFF" w:rsidRPr="00835BFF" w:rsidRDefault="00835BFF" w:rsidP="00835BFF">
      <w:pPr>
        <w:spacing w:beforeLines="100" w:before="312" w:afterLines="100" w:after="312" w:line="312" w:lineRule="auto"/>
        <w:ind w:firstLineChars="200" w:firstLine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针对我国肉糜制品生产过程中原料混杂、凝胶品质差、装备陈旧等现象，该成果攻克了畜禽肉糜制品加工技术与装备系列关键难题，形成畜禽原料肉品质数据库与快速检测体系、凝胶增强与功能配料技术，及自动化加工装备与全流程数字化管控系统成套新技术。研发了畜禽肉组分快速检测方法，制订猪肉等级图谱和肌苷酸基体等国家标准样品，以及瘦肉型猪体与鸭肉分割肉分级的国家标准和农业行业标准，创建了畜禽原料肉多维品质指标体系数据库。解析了肌肉蛋白加工过程结构重构机制，发明了肉糜制品凝胶增强型配料、功能因子强化、色泽稳定与风味调配技术，开发了系列新型肉糜制品。发明了肉糜制品腌制拌料、灌装捆扎等自动化装备和功能型配料智能制备系统，形成肉糜类</w:t>
      </w:r>
      <w:proofErr w:type="gramStart"/>
      <w:r>
        <w:rPr>
          <w:rFonts w:hint="eastAsia"/>
          <w:color w:val="000000"/>
          <w:sz w:val="24"/>
        </w:rPr>
        <w:t>制品数智化</w:t>
      </w:r>
      <w:proofErr w:type="gramEnd"/>
      <w:r>
        <w:rPr>
          <w:rFonts w:hint="eastAsia"/>
          <w:color w:val="000000"/>
          <w:sz w:val="24"/>
        </w:rPr>
        <w:t>加工技术装备体系。获授权发明专利</w:t>
      </w:r>
      <w:r>
        <w:rPr>
          <w:rFonts w:hint="eastAsia"/>
          <w:color w:val="000000"/>
          <w:sz w:val="24"/>
        </w:rPr>
        <w:t>41</w:t>
      </w:r>
      <w:r>
        <w:rPr>
          <w:rFonts w:hint="eastAsia"/>
          <w:color w:val="000000"/>
          <w:sz w:val="24"/>
        </w:rPr>
        <w:t>件、实用新型</w:t>
      </w:r>
      <w:r>
        <w:rPr>
          <w:rFonts w:hint="eastAsia"/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>件，牵头或参与制订国家标准和国家标准样品</w:t>
      </w:r>
      <w:r>
        <w:rPr>
          <w:rFonts w:hint="eastAsia"/>
          <w:color w:val="000000"/>
          <w:sz w:val="24"/>
        </w:rPr>
        <w:t>7</w:t>
      </w:r>
      <w:r>
        <w:rPr>
          <w:rFonts w:hint="eastAsia"/>
          <w:color w:val="000000"/>
          <w:sz w:val="24"/>
        </w:rPr>
        <w:t>项、行业和团体标准</w:t>
      </w:r>
      <w:r>
        <w:rPr>
          <w:rFonts w:hint="eastAsia"/>
          <w:color w:val="000000"/>
          <w:sz w:val="24"/>
        </w:rPr>
        <w:t>20</w:t>
      </w:r>
      <w:r>
        <w:rPr>
          <w:rFonts w:hint="eastAsia"/>
          <w:color w:val="000000"/>
          <w:sz w:val="24"/>
        </w:rPr>
        <w:t>项。该成果经济与社会效益显著，整体技术达国际领先水平，提名该成果申报山东省科学技术进步一等奖。</w:t>
      </w:r>
    </w:p>
    <w:p w14:paraId="4372DEDB" w14:textId="6A955005" w:rsidR="00835BFF" w:rsidRDefault="00835BFF" w:rsidP="00835BFF">
      <w:pPr>
        <w:spacing w:line="312" w:lineRule="auto"/>
        <w:ind w:firstLineChars="200" w:firstLine="640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四、提名等级</w:t>
      </w:r>
    </w:p>
    <w:p w14:paraId="28DC47A9" w14:textId="77777777" w:rsidR="00835BFF" w:rsidRDefault="00835BFF" w:rsidP="00835BFF">
      <w:pPr>
        <w:adjustRightInd w:val="0"/>
        <w:snapToGrid w:val="0"/>
        <w:spacing w:beforeLines="100" w:before="312" w:afterLines="100" w:after="312" w:line="312" w:lineRule="auto"/>
        <w:ind w:leftChars="100" w:left="210" w:firstLineChars="200"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山东省科学技术进步奖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一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等奖</w:t>
      </w:r>
    </w:p>
    <w:p w14:paraId="2E21538D" w14:textId="46FFB122" w:rsidR="00835BFF" w:rsidRPr="00835BFF" w:rsidRDefault="00835BFF" w:rsidP="00835BFF">
      <w:pPr>
        <w:spacing w:line="312" w:lineRule="auto"/>
        <w:ind w:firstLineChars="200" w:firstLine="640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五、项目简介</w:t>
      </w:r>
    </w:p>
    <w:p w14:paraId="33056F01" w14:textId="64986FA3" w:rsidR="00835BFF" w:rsidRDefault="00835BFF" w:rsidP="00835BFF">
      <w:pPr>
        <w:adjustRightInd w:val="0"/>
        <w:snapToGrid w:val="0"/>
        <w:spacing w:line="312" w:lineRule="auto"/>
        <w:ind w:firstLineChars="200" w:firstLine="480"/>
        <w:rPr>
          <w:rFonts w:ascii="黑体" w:eastAsia="仿宋_GB2312" w:hAnsi="黑体" w:cs="黑体" w:hint="eastAsia"/>
          <w:bCs/>
          <w:color w:val="000000"/>
          <w:sz w:val="32"/>
          <w:szCs w:val="32"/>
        </w:rPr>
      </w:pPr>
      <w:r>
        <w:rPr>
          <w:rFonts w:hint="eastAsia"/>
          <w:color w:val="000000"/>
          <w:sz w:val="24"/>
        </w:rPr>
        <w:t>针对我国肉糜制品产业存在原料规格混乱、产品凝胶性差、装备智能化程度低等短板，本成果</w:t>
      </w:r>
      <w:proofErr w:type="gramStart"/>
      <w:r>
        <w:rPr>
          <w:rFonts w:hint="eastAsia"/>
          <w:color w:val="000000"/>
          <w:sz w:val="24"/>
        </w:rPr>
        <w:t>研</w:t>
      </w:r>
      <w:proofErr w:type="gramEnd"/>
      <w:r>
        <w:rPr>
          <w:rFonts w:hint="eastAsia"/>
          <w:color w:val="000000"/>
          <w:sz w:val="24"/>
        </w:rPr>
        <w:t>创了畜禽原料肉品质数据库与标准化体系，发明了凝胶增强与功能配料技术，创制自动化加工装备与全流程数字化管控系统成套新技术，获得具有市场引领性自主知识产权体系。发明了</w:t>
      </w:r>
      <w:proofErr w:type="gramStart"/>
      <w:r>
        <w:rPr>
          <w:rFonts w:hint="eastAsia"/>
          <w:color w:val="000000"/>
          <w:sz w:val="24"/>
        </w:rPr>
        <w:t>畜禽肉总脂肪</w:t>
      </w:r>
      <w:proofErr w:type="gramEnd"/>
      <w:r>
        <w:rPr>
          <w:rFonts w:hint="eastAsia"/>
          <w:color w:val="000000"/>
          <w:sz w:val="24"/>
        </w:rPr>
        <w:t>和不同状态水分低场核磁检测方法，</w:t>
      </w:r>
      <w:proofErr w:type="gramStart"/>
      <w:r>
        <w:rPr>
          <w:rFonts w:hint="eastAsia"/>
          <w:color w:val="000000"/>
          <w:sz w:val="24"/>
        </w:rPr>
        <w:t>研</w:t>
      </w:r>
      <w:proofErr w:type="gramEnd"/>
      <w:r>
        <w:rPr>
          <w:rFonts w:hint="eastAsia"/>
          <w:color w:val="000000"/>
          <w:sz w:val="24"/>
        </w:rPr>
        <w:t>创了猪肉</w:t>
      </w:r>
      <w:r>
        <w:rPr>
          <w:rFonts w:hint="eastAsia"/>
          <w:color w:val="000000"/>
          <w:sz w:val="24"/>
        </w:rPr>
        <w:lastRenderedPageBreak/>
        <w:t>等级图谱和肌苷酸基体等国家标准样品，制定了瘦肉型猪体与鸭肉分割肉分级的国家标准和农业行业标准，创建了畜禽原料肉多维品质指标体系数据库。系统解析了肌球蛋白在解聚</w:t>
      </w:r>
      <w:r>
        <w:rPr>
          <w:rFonts w:hint="eastAsia"/>
          <w:color w:val="000000"/>
          <w:sz w:val="24"/>
        </w:rPr>
        <w:t>-</w:t>
      </w:r>
      <w:r>
        <w:rPr>
          <w:rFonts w:hint="eastAsia"/>
          <w:color w:val="000000"/>
          <w:sz w:val="24"/>
        </w:rPr>
        <w:t>热变性</w:t>
      </w:r>
      <w:r>
        <w:rPr>
          <w:rFonts w:hint="eastAsia"/>
          <w:color w:val="000000"/>
          <w:sz w:val="24"/>
        </w:rPr>
        <w:t>-</w:t>
      </w:r>
      <w:r>
        <w:rPr>
          <w:rFonts w:hint="eastAsia"/>
          <w:color w:val="000000"/>
          <w:sz w:val="24"/>
        </w:rPr>
        <w:t>自组装过程结构重构机制，形成“低添加、强结构、稳品质”的肉糜类制品凝胶增强型配料技术，以及功能因子强化、色泽稳定与风味调配技术，开发了系列低脂低盐、高膳食纤维等肉糜制品，实现蒸煮损失减少</w:t>
      </w:r>
      <w:r>
        <w:rPr>
          <w:rFonts w:hint="eastAsia"/>
          <w:color w:val="000000"/>
          <w:sz w:val="24"/>
        </w:rPr>
        <w:t>21.7%</w:t>
      </w:r>
      <w:r>
        <w:rPr>
          <w:rFonts w:hint="eastAsia"/>
          <w:color w:val="000000"/>
          <w:sz w:val="24"/>
        </w:rPr>
        <w:t>，凝胶强度增加</w:t>
      </w:r>
      <w:r>
        <w:rPr>
          <w:rFonts w:hint="eastAsia"/>
          <w:color w:val="000000"/>
          <w:sz w:val="24"/>
        </w:rPr>
        <w:t>24.6%</w:t>
      </w:r>
      <w:r>
        <w:rPr>
          <w:rFonts w:hint="eastAsia"/>
          <w:color w:val="000000"/>
          <w:sz w:val="24"/>
        </w:rPr>
        <w:t>，脂肪和钠盐含量分别降低</w:t>
      </w:r>
      <w:r>
        <w:rPr>
          <w:rFonts w:hint="eastAsia"/>
          <w:color w:val="000000"/>
          <w:sz w:val="24"/>
        </w:rPr>
        <w:t>75%</w:t>
      </w:r>
      <w:r>
        <w:rPr>
          <w:rFonts w:hint="eastAsia"/>
          <w:color w:val="000000"/>
          <w:sz w:val="24"/>
        </w:rPr>
        <w:t>和</w:t>
      </w:r>
      <w:r>
        <w:rPr>
          <w:rFonts w:hint="eastAsia"/>
          <w:color w:val="000000"/>
          <w:sz w:val="24"/>
        </w:rPr>
        <w:t>38%</w:t>
      </w:r>
      <w:r>
        <w:rPr>
          <w:rFonts w:hint="eastAsia"/>
          <w:color w:val="000000"/>
          <w:sz w:val="24"/>
        </w:rPr>
        <w:t>。发明了肉糜制品腌制拌料、灌装捆扎等自动化装备和功能型配料智能制备系统，建成肉糜制品全流程</w:t>
      </w:r>
      <w:r>
        <w:rPr>
          <w:rFonts w:hint="eastAsia"/>
          <w:color w:val="000000"/>
          <w:sz w:val="24"/>
        </w:rPr>
        <w:t xml:space="preserve"> BOM </w:t>
      </w:r>
      <w:r>
        <w:rPr>
          <w:rFonts w:hint="eastAsia"/>
          <w:color w:val="000000"/>
          <w:sz w:val="24"/>
        </w:rPr>
        <w:t>数字化管理系统，实现排料效率提高了</w:t>
      </w:r>
      <w:r>
        <w:rPr>
          <w:rFonts w:hint="eastAsia"/>
          <w:color w:val="000000"/>
          <w:sz w:val="24"/>
        </w:rPr>
        <w:t>35%</w:t>
      </w:r>
      <w:r>
        <w:rPr>
          <w:rFonts w:hint="eastAsia"/>
          <w:color w:val="000000"/>
          <w:sz w:val="24"/>
        </w:rPr>
        <w:t>，灌装打卡精度提高</w:t>
      </w:r>
      <w:r>
        <w:rPr>
          <w:rFonts w:hint="eastAsia"/>
          <w:color w:val="000000"/>
          <w:sz w:val="24"/>
        </w:rPr>
        <w:t>3.5%</w:t>
      </w:r>
      <w:r>
        <w:rPr>
          <w:rFonts w:hint="eastAsia"/>
          <w:color w:val="000000"/>
          <w:sz w:val="24"/>
        </w:rPr>
        <w:t>，原辅料损失率降低</w:t>
      </w:r>
      <w:r>
        <w:rPr>
          <w:rFonts w:hint="eastAsia"/>
          <w:color w:val="000000"/>
          <w:sz w:val="24"/>
        </w:rPr>
        <w:t xml:space="preserve"> 22%</w:t>
      </w:r>
      <w:r>
        <w:rPr>
          <w:rFonts w:hint="eastAsia"/>
          <w:color w:val="000000"/>
          <w:sz w:val="24"/>
        </w:rPr>
        <w:t>，形成肉糜类</w:t>
      </w:r>
      <w:proofErr w:type="gramStart"/>
      <w:r>
        <w:rPr>
          <w:rFonts w:hint="eastAsia"/>
          <w:color w:val="000000"/>
          <w:sz w:val="24"/>
        </w:rPr>
        <w:t>制品数智化</w:t>
      </w:r>
      <w:proofErr w:type="gramEnd"/>
      <w:r>
        <w:rPr>
          <w:rFonts w:hint="eastAsia"/>
          <w:color w:val="000000"/>
          <w:sz w:val="24"/>
        </w:rPr>
        <w:t>加工技术装备体系。获授权发明专利</w:t>
      </w:r>
      <w:r>
        <w:rPr>
          <w:rFonts w:hint="eastAsia"/>
          <w:color w:val="000000"/>
          <w:sz w:val="24"/>
        </w:rPr>
        <w:t>41</w:t>
      </w:r>
      <w:r>
        <w:rPr>
          <w:rFonts w:hint="eastAsia"/>
          <w:color w:val="000000"/>
          <w:sz w:val="24"/>
        </w:rPr>
        <w:t>件、实用新型</w:t>
      </w:r>
      <w:r>
        <w:rPr>
          <w:rFonts w:hint="eastAsia"/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>件；牵头或参与制订国家标准和国家标准样品</w:t>
      </w:r>
      <w:r>
        <w:rPr>
          <w:rFonts w:hint="eastAsia"/>
          <w:color w:val="000000"/>
          <w:sz w:val="24"/>
        </w:rPr>
        <w:t>7</w:t>
      </w:r>
      <w:r>
        <w:rPr>
          <w:rFonts w:hint="eastAsia"/>
          <w:color w:val="000000"/>
          <w:sz w:val="24"/>
        </w:rPr>
        <w:t>项、行业和团体标准</w:t>
      </w:r>
      <w:r>
        <w:rPr>
          <w:rFonts w:hint="eastAsia"/>
          <w:color w:val="000000"/>
          <w:sz w:val="24"/>
        </w:rPr>
        <w:t>20</w:t>
      </w:r>
      <w:r>
        <w:rPr>
          <w:rFonts w:hint="eastAsia"/>
          <w:color w:val="000000"/>
          <w:sz w:val="24"/>
        </w:rPr>
        <w:t>项，开发新产品</w:t>
      </w:r>
      <w:r>
        <w:rPr>
          <w:rFonts w:hint="eastAsia"/>
          <w:color w:val="000000"/>
          <w:sz w:val="24"/>
        </w:rPr>
        <w:t>127</w:t>
      </w:r>
      <w:r>
        <w:rPr>
          <w:rFonts w:hint="eastAsia"/>
          <w:color w:val="000000"/>
          <w:sz w:val="24"/>
        </w:rPr>
        <w:t>种，改造升级肉糜制品智能加工生产线</w:t>
      </w:r>
      <w:r>
        <w:rPr>
          <w:rFonts w:hint="eastAsia"/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>条，近三年新增总产能</w:t>
      </w:r>
      <w:r>
        <w:rPr>
          <w:rFonts w:hint="eastAsia"/>
          <w:color w:val="000000"/>
          <w:sz w:val="24"/>
        </w:rPr>
        <w:t>124.4</w:t>
      </w:r>
      <w:r>
        <w:rPr>
          <w:rFonts w:hint="eastAsia"/>
          <w:color w:val="000000"/>
          <w:sz w:val="24"/>
        </w:rPr>
        <w:t>万吨、销售额</w:t>
      </w:r>
      <w:r>
        <w:rPr>
          <w:rFonts w:hint="eastAsia"/>
          <w:color w:val="000000"/>
          <w:sz w:val="24"/>
        </w:rPr>
        <w:t>174.35</w:t>
      </w:r>
      <w:r>
        <w:rPr>
          <w:rFonts w:hint="eastAsia"/>
          <w:color w:val="000000"/>
          <w:sz w:val="24"/>
        </w:rPr>
        <w:t>亿元，产生了显著的经济与社会效益。成果经中国轻工业联合会与中国商业联合会鉴定，整体技术达国际领先水平。</w:t>
      </w:r>
    </w:p>
    <w:p w14:paraId="41FACC5A" w14:textId="572E1026" w:rsidR="00835BFF" w:rsidRPr="00835BFF" w:rsidRDefault="00835BFF" w:rsidP="00835BFF">
      <w:pPr>
        <w:spacing w:line="312" w:lineRule="auto"/>
        <w:ind w:firstLineChars="200" w:firstLine="640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六</w:t>
      </w:r>
      <w:r>
        <w:rPr>
          <w:rFonts w:ascii="黑体" w:eastAsia="黑体" w:hAnsi="黑体" w:cs="黑体" w:hint="eastAsia"/>
          <w:color w:val="000000"/>
          <w:sz w:val="32"/>
          <w:szCs w:val="32"/>
        </w:rPr>
        <w:t>、</w:t>
      </w:r>
      <w:r>
        <w:rPr>
          <w:rFonts w:ascii="黑体" w:eastAsia="黑体" w:hAnsi="黑体" w:cs="黑体" w:hint="eastAsia"/>
          <w:color w:val="000000"/>
          <w:sz w:val="32"/>
          <w:szCs w:val="32"/>
        </w:rPr>
        <w:t>主要完成人及单位</w:t>
      </w:r>
    </w:p>
    <w:p w14:paraId="118FBD2A" w14:textId="6A93C509" w:rsidR="00835BFF" w:rsidRPr="00835BFF" w:rsidRDefault="00835BFF" w:rsidP="00835BFF">
      <w:pPr>
        <w:spacing w:line="312" w:lineRule="auto"/>
        <w:rPr>
          <w:color w:val="000000"/>
          <w:sz w:val="24"/>
        </w:rPr>
      </w:pPr>
      <w:r w:rsidRPr="00835BFF">
        <w:rPr>
          <w:color w:val="000000"/>
          <w:sz w:val="24"/>
        </w:rPr>
        <w:t>项目完成人</w:t>
      </w:r>
      <w:r w:rsidRPr="00835BFF">
        <w:rPr>
          <w:rFonts w:hint="eastAsia"/>
          <w:color w:val="000000"/>
          <w:sz w:val="24"/>
        </w:rPr>
        <w:t>：曹锦轩、张昊、汤晓艳、孙宝国、夏强、周昌瑜、倪来学、张月美、王颖、滕雯迪、潘道东、杨晓初、王金鹏、姚现琦、李明</w:t>
      </w:r>
    </w:p>
    <w:p w14:paraId="72803EAB" w14:textId="67188718" w:rsidR="00835BFF" w:rsidRPr="00835BFF" w:rsidRDefault="00835BFF" w:rsidP="00835BFF">
      <w:pPr>
        <w:spacing w:line="312" w:lineRule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完成</w:t>
      </w:r>
      <w:r w:rsidRPr="00835BFF">
        <w:rPr>
          <w:rFonts w:hint="eastAsia"/>
          <w:color w:val="000000"/>
          <w:sz w:val="24"/>
        </w:rPr>
        <w:t>单位：</w:t>
      </w:r>
      <w:bookmarkStart w:id="1" w:name="OLE_LINK1"/>
      <w:r w:rsidRPr="00835BFF">
        <w:rPr>
          <w:rFonts w:hint="eastAsia"/>
          <w:color w:val="000000"/>
          <w:sz w:val="24"/>
        </w:rPr>
        <w:t>临沂金锣文瑞食品有限公司</w:t>
      </w:r>
      <w:bookmarkEnd w:id="1"/>
      <w:r w:rsidRPr="00835BFF">
        <w:rPr>
          <w:rFonts w:hint="eastAsia"/>
          <w:color w:val="000000"/>
          <w:sz w:val="24"/>
        </w:rPr>
        <w:t>、北京工商大学、中国农业大学、中国农业科学院农业质量标准与检测技术研究所、宁波大学、山东龙大美食股份有限公司</w:t>
      </w:r>
    </w:p>
    <w:p w14:paraId="3CF12700" w14:textId="77777777" w:rsidR="00835BFF" w:rsidRDefault="00835BFF" w:rsidP="00835BFF">
      <w:pPr>
        <w:spacing w:line="440" w:lineRule="exact"/>
        <w:ind w:firstLineChars="200" w:firstLine="640"/>
        <w:rPr>
          <w:rFonts w:ascii="黑体" w:eastAsia="仿宋_GB2312" w:hAnsi="黑体" w:cs="黑体" w:hint="eastAsia"/>
          <w:bCs/>
          <w:color w:val="000000"/>
          <w:sz w:val="32"/>
          <w:szCs w:val="32"/>
        </w:rPr>
      </w:pPr>
    </w:p>
    <w:p w14:paraId="0A71EEAA" w14:textId="77777777" w:rsidR="00835BFF" w:rsidRDefault="00835BFF" w:rsidP="00835BFF">
      <w:pPr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br w:type="page"/>
      </w:r>
    </w:p>
    <w:p w14:paraId="4FDDA40F" w14:textId="5A94FD3C" w:rsidR="00835BFF" w:rsidRDefault="00835BFF" w:rsidP="00835BFF">
      <w:pPr>
        <w:spacing w:line="440" w:lineRule="exact"/>
        <w:ind w:firstLineChars="200" w:firstLine="640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lastRenderedPageBreak/>
        <w:t>七</w:t>
      </w:r>
      <w:r>
        <w:rPr>
          <w:rFonts w:ascii="黑体" w:eastAsia="黑体" w:hAnsi="黑体" w:cs="黑体" w:hint="eastAsia"/>
          <w:color w:val="000000"/>
          <w:sz w:val="32"/>
          <w:szCs w:val="32"/>
        </w:rPr>
        <w:t>、主要知识产权和标准规范等目录</w:t>
      </w:r>
    </w:p>
    <w:tbl>
      <w:tblPr>
        <w:tblW w:w="958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1159"/>
        <w:gridCol w:w="684"/>
        <w:gridCol w:w="709"/>
        <w:gridCol w:w="851"/>
        <w:gridCol w:w="850"/>
        <w:gridCol w:w="851"/>
        <w:gridCol w:w="1194"/>
        <w:gridCol w:w="790"/>
        <w:gridCol w:w="992"/>
        <w:gridCol w:w="851"/>
      </w:tblGrid>
      <w:tr w:rsidR="00835BFF" w14:paraId="0BCFC13D" w14:textId="77777777" w:rsidTr="000063BF">
        <w:trPr>
          <w:trHeight w:val="90"/>
          <w:jc w:val="center"/>
        </w:trPr>
        <w:tc>
          <w:tcPr>
            <w:tcW w:w="651" w:type="dxa"/>
            <w:vAlign w:val="center"/>
          </w:tcPr>
          <w:p w14:paraId="04EBA50D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知识产权（标准）类别</w:t>
            </w:r>
          </w:p>
        </w:tc>
        <w:tc>
          <w:tcPr>
            <w:tcW w:w="1159" w:type="dxa"/>
            <w:vAlign w:val="center"/>
          </w:tcPr>
          <w:p w14:paraId="5F278FC7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知识产权（标准）具体名称</w:t>
            </w:r>
          </w:p>
        </w:tc>
        <w:tc>
          <w:tcPr>
            <w:tcW w:w="684" w:type="dxa"/>
            <w:vAlign w:val="center"/>
          </w:tcPr>
          <w:p w14:paraId="0BC3BE02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国家</w:t>
            </w:r>
          </w:p>
          <w:p w14:paraId="6F5CF7BD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（地区）</w:t>
            </w:r>
          </w:p>
        </w:tc>
        <w:tc>
          <w:tcPr>
            <w:tcW w:w="709" w:type="dxa"/>
            <w:vAlign w:val="center"/>
          </w:tcPr>
          <w:p w14:paraId="5C990385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授权号（标准编号）</w:t>
            </w:r>
          </w:p>
        </w:tc>
        <w:tc>
          <w:tcPr>
            <w:tcW w:w="851" w:type="dxa"/>
            <w:vAlign w:val="center"/>
          </w:tcPr>
          <w:p w14:paraId="7528FAE0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授权（标准发布）日期</w:t>
            </w:r>
          </w:p>
        </w:tc>
        <w:tc>
          <w:tcPr>
            <w:tcW w:w="850" w:type="dxa"/>
            <w:vAlign w:val="center"/>
          </w:tcPr>
          <w:p w14:paraId="402D635A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证书编号（标准批准发布部门）</w:t>
            </w:r>
          </w:p>
        </w:tc>
        <w:tc>
          <w:tcPr>
            <w:tcW w:w="851" w:type="dxa"/>
            <w:vAlign w:val="center"/>
          </w:tcPr>
          <w:p w14:paraId="284956D4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权利人（标准起草单位）</w:t>
            </w:r>
          </w:p>
        </w:tc>
        <w:tc>
          <w:tcPr>
            <w:tcW w:w="1194" w:type="dxa"/>
            <w:vAlign w:val="center"/>
          </w:tcPr>
          <w:p w14:paraId="2094C268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发明人（标准起草人）</w:t>
            </w:r>
          </w:p>
        </w:tc>
        <w:tc>
          <w:tcPr>
            <w:tcW w:w="790" w:type="dxa"/>
            <w:vAlign w:val="center"/>
          </w:tcPr>
          <w:p w14:paraId="05F2DCE3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发明专利（标准）有效状态</w:t>
            </w:r>
          </w:p>
        </w:tc>
        <w:tc>
          <w:tcPr>
            <w:tcW w:w="992" w:type="dxa"/>
            <w:vAlign w:val="center"/>
          </w:tcPr>
          <w:p w14:paraId="5110A06B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第一完成人是否为发明人（标准起草人）</w:t>
            </w:r>
          </w:p>
        </w:tc>
        <w:tc>
          <w:tcPr>
            <w:tcW w:w="851" w:type="dxa"/>
            <w:vAlign w:val="center"/>
          </w:tcPr>
          <w:p w14:paraId="05E70C4E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/>
                <w:color w:val="000000"/>
                <w:sz w:val="21"/>
              </w:rPr>
              <w:t>第一完成单位是否为权利人（标准起草单位）</w:t>
            </w:r>
          </w:p>
        </w:tc>
      </w:tr>
      <w:tr w:rsidR="00835BFF" w14:paraId="39539F79" w14:textId="77777777" w:rsidTr="000063BF">
        <w:trPr>
          <w:trHeight w:hRule="exact" w:val="851"/>
          <w:jc w:val="center"/>
        </w:trPr>
        <w:tc>
          <w:tcPr>
            <w:tcW w:w="651" w:type="dxa"/>
            <w:vAlign w:val="center"/>
          </w:tcPr>
          <w:p w14:paraId="3C34FDC7" w14:textId="77777777" w:rsidR="00835BFF" w:rsidRDefault="00835BFF" w:rsidP="000063BF">
            <w:pPr>
              <w:jc w:val="center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国家标准</w:t>
            </w:r>
          </w:p>
        </w:tc>
        <w:tc>
          <w:tcPr>
            <w:tcW w:w="1159" w:type="dxa"/>
            <w:vAlign w:val="center"/>
          </w:tcPr>
          <w:p w14:paraId="57F8931C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瘦肉型猪肉质量分级</w:t>
            </w:r>
          </w:p>
        </w:tc>
        <w:tc>
          <w:tcPr>
            <w:tcW w:w="684" w:type="dxa"/>
            <w:vAlign w:val="center"/>
          </w:tcPr>
          <w:p w14:paraId="76306E83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</w:t>
            </w:r>
          </w:p>
        </w:tc>
        <w:tc>
          <w:tcPr>
            <w:tcW w:w="709" w:type="dxa"/>
            <w:vAlign w:val="center"/>
          </w:tcPr>
          <w:p w14:paraId="3B0C9386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GB/T 42069-2022</w:t>
            </w:r>
          </w:p>
        </w:tc>
        <w:tc>
          <w:tcPr>
            <w:tcW w:w="851" w:type="dxa"/>
            <w:vAlign w:val="center"/>
          </w:tcPr>
          <w:p w14:paraId="6C843FF0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2022.</w:t>
            </w:r>
          </w:p>
          <w:p w14:paraId="2895C63C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10.12</w:t>
            </w:r>
          </w:p>
        </w:tc>
        <w:tc>
          <w:tcPr>
            <w:tcW w:w="850" w:type="dxa"/>
            <w:vAlign w:val="center"/>
          </w:tcPr>
          <w:p w14:paraId="14E2C2F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国家市场监督管理总局国家标准化管理委员会</w:t>
            </w:r>
          </w:p>
        </w:tc>
        <w:tc>
          <w:tcPr>
            <w:tcW w:w="851" w:type="dxa"/>
            <w:vAlign w:val="center"/>
          </w:tcPr>
          <w:p w14:paraId="5A5D548B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中国农业科学院农业质量标准与检测技术研究所</w:t>
            </w:r>
          </w:p>
        </w:tc>
        <w:tc>
          <w:tcPr>
            <w:tcW w:w="1194" w:type="dxa"/>
            <w:vAlign w:val="center"/>
          </w:tcPr>
          <w:p w14:paraId="49812CCA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汤晓艳、赵小丽、周光宏等</w:t>
            </w:r>
          </w:p>
        </w:tc>
        <w:tc>
          <w:tcPr>
            <w:tcW w:w="790" w:type="dxa"/>
            <w:vAlign w:val="center"/>
          </w:tcPr>
          <w:p w14:paraId="7BA0287B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现行</w:t>
            </w:r>
          </w:p>
        </w:tc>
        <w:tc>
          <w:tcPr>
            <w:tcW w:w="992" w:type="dxa"/>
          </w:tcPr>
          <w:p w14:paraId="4A3DF47D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否</w:t>
            </w:r>
          </w:p>
        </w:tc>
        <w:tc>
          <w:tcPr>
            <w:tcW w:w="851" w:type="dxa"/>
          </w:tcPr>
          <w:p w14:paraId="45D9385A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否</w:t>
            </w:r>
          </w:p>
        </w:tc>
      </w:tr>
      <w:tr w:rsidR="00835BFF" w14:paraId="16F82048" w14:textId="77777777" w:rsidTr="000063BF">
        <w:trPr>
          <w:trHeight w:hRule="exact" w:val="851"/>
          <w:jc w:val="center"/>
        </w:trPr>
        <w:tc>
          <w:tcPr>
            <w:tcW w:w="651" w:type="dxa"/>
            <w:vAlign w:val="center"/>
          </w:tcPr>
          <w:p w14:paraId="5819C96F" w14:textId="77777777" w:rsidR="00835BFF" w:rsidRDefault="00835BFF" w:rsidP="000063BF">
            <w:pPr>
              <w:jc w:val="center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国家标准</w:t>
            </w:r>
          </w:p>
        </w:tc>
        <w:tc>
          <w:tcPr>
            <w:tcW w:w="1159" w:type="dxa"/>
            <w:vAlign w:val="center"/>
          </w:tcPr>
          <w:p w14:paraId="7051976A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熏煮火腿质量通则</w:t>
            </w:r>
          </w:p>
        </w:tc>
        <w:tc>
          <w:tcPr>
            <w:tcW w:w="684" w:type="dxa"/>
            <w:vAlign w:val="center"/>
          </w:tcPr>
          <w:p w14:paraId="052AB386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</w:t>
            </w:r>
          </w:p>
        </w:tc>
        <w:tc>
          <w:tcPr>
            <w:tcW w:w="709" w:type="dxa"/>
            <w:vAlign w:val="center"/>
          </w:tcPr>
          <w:p w14:paraId="5235D274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GB/T 20711-2022</w:t>
            </w:r>
          </w:p>
        </w:tc>
        <w:tc>
          <w:tcPr>
            <w:tcW w:w="851" w:type="dxa"/>
            <w:vAlign w:val="center"/>
          </w:tcPr>
          <w:p w14:paraId="75D77D83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2022.</w:t>
            </w:r>
          </w:p>
          <w:p w14:paraId="66F6EE78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10.30</w:t>
            </w:r>
          </w:p>
        </w:tc>
        <w:tc>
          <w:tcPr>
            <w:tcW w:w="850" w:type="dxa"/>
            <w:vAlign w:val="center"/>
          </w:tcPr>
          <w:p w14:paraId="2A27506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国家市场监督管理总局、国家标准化管理委员会</w:t>
            </w:r>
          </w:p>
        </w:tc>
        <w:tc>
          <w:tcPr>
            <w:tcW w:w="851" w:type="dxa"/>
            <w:vAlign w:val="center"/>
          </w:tcPr>
          <w:p w14:paraId="41436A76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临沂金锣文瑞食品有限公司</w:t>
            </w:r>
          </w:p>
        </w:tc>
        <w:tc>
          <w:tcPr>
            <w:tcW w:w="1194" w:type="dxa"/>
            <w:vAlign w:val="center"/>
          </w:tcPr>
          <w:p w14:paraId="525806CF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刘振宇、姚现琦、李春保等</w:t>
            </w:r>
          </w:p>
        </w:tc>
        <w:tc>
          <w:tcPr>
            <w:tcW w:w="790" w:type="dxa"/>
            <w:vAlign w:val="center"/>
          </w:tcPr>
          <w:p w14:paraId="160A1A27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现行</w:t>
            </w:r>
          </w:p>
        </w:tc>
        <w:tc>
          <w:tcPr>
            <w:tcW w:w="992" w:type="dxa"/>
          </w:tcPr>
          <w:p w14:paraId="1C9A13AD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否</w:t>
            </w:r>
          </w:p>
        </w:tc>
        <w:tc>
          <w:tcPr>
            <w:tcW w:w="851" w:type="dxa"/>
          </w:tcPr>
          <w:p w14:paraId="5DF18E97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是</w:t>
            </w:r>
          </w:p>
        </w:tc>
      </w:tr>
      <w:tr w:rsidR="00835BFF" w14:paraId="0C2B1920" w14:textId="77777777" w:rsidTr="000063BF">
        <w:trPr>
          <w:trHeight w:hRule="exact" w:val="851"/>
          <w:jc w:val="center"/>
        </w:trPr>
        <w:tc>
          <w:tcPr>
            <w:tcW w:w="651" w:type="dxa"/>
            <w:vAlign w:val="center"/>
          </w:tcPr>
          <w:p w14:paraId="47FB3370" w14:textId="77777777" w:rsidR="00835BFF" w:rsidRDefault="00835BFF" w:rsidP="000063BF">
            <w:pPr>
              <w:jc w:val="center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农业部行业标准</w:t>
            </w:r>
          </w:p>
        </w:tc>
        <w:tc>
          <w:tcPr>
            <w:tcW w:w="1159" w:type="dxa"/>
            <w:vAlign w:val="center"/>
          </w:tcPr>
          <w:p w14:paraId="0AF11BE5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猪肉等级规格</w:t>
            </w:r>
          </w:p>
        </w:tc>
        <w:tc>
          <w:tcPr>
            <w:tcW w:w="684" w:type="dxa"/>
            <w:vAlign w:val="center"/>
          </w:tcPr>
          <w:p w14:paraId="5EC7C940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</w:t>
            </w:r>
          </w:p>
        </w:tc>
        <w:tc>
          <w:tcPr>
            <w:tcW w:w="709" w:type="dxa"/>
            <w:vAlign w:val="center"/>
          </w:tcPr>
          <w:p w14:paraId="31808AC5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NY/T 1759-2009</w:t>
            </w:r>
          </w:p>
        </w:tc>
        <w:tc>
          <w:tcPr>
            <w:tcW w:w="851" w:type="dxa"/>
            <w:vAlign w:val="center"/>
          </w:tcPr>
          <w:p w14:paraId="2B587E56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2009.</w:t>
            </w:r>
          </w:p>
          <w:p w14:paraId="7CF369C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04.23</w:t>
            </w:r>
          </w:p>
        </w:tc>
        <w:tc>
          <w:tcPr>
            <w:tcW w:w="850" w:type="dxa"/>
            <w:vAlign w:val="center"/>
          </w:tcPr>
          <w:p w14:paraId="212CFA04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中华人民共和国农业部</w:t>
            </w:r>
          </w:p>
        </w:tc>
        <w:tc>
          <w:tcPr>
            <w:tcW w:w="851" w:type="dxa"/>
            <w:vAlign w:val="center"/>
          </w:tcPr>
          <w:p w14:paraId="55802A5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中国农业科学院农业质量标准与检测技术研究所</w:t>
            </w:r>
          </w:p>
        </w:tc>
        <w:tc>
          <w:tcPr>
            <w:tcW w:w="1194" w:type="dxa"/>
            <w:vAlign w:val="center"/>
          </w:tcPr>
          <w:p w14:paraId="30E44E7A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>
              <w:rPr>
                <w:rFonts w:eastAsia="宋体" w:hint="eastAsia"/>
                <w:sz w:val="18"/>
                <w:szCs w:val="18"/>
              </w:rPr>
              <w:t>郑友民</w:t>
            </w:r>
            <w:proofErr w:type="gramEnd"/>
            <w:r>
              <w:rPr>
                <w:rFonts w:eastAsia="宋体" w:hint="eastAsia"/>
                <w:sz w:val="18"/>
                <w:szCs w:val="18"/>
              </w:rPr>
              <w:t>、汤晓艳、周光宏等</w:t>
            </w:r>
          </w:p>
        </w:tc>
        <w:tc>
          <w:tcPr>
            <w:tcW w:w="790" w:type="dxa"/>
            <w:vAlign w:val="center"/>
          </w:tcPr>
          <w:p w14:paraId="41A36B1F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现行</w:t>
            </w:r>
          </w:p>
        </w:tc>
        <w:tc>
          <w:tcPr>
            <w:tcW w:w="992" w:type="dxa"/>
          </w:tcPr>
          <w:p w14:paraId="35516512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否</w:t>
            </w:r>
          </w:p>
        </w:tc>
        <w:tc>
          <w:tcPr>
            <w:tcW w:w="851" w:type="dxa"/>
          </w:tcPr>
          <w:p w14:paraId="0E9F3118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否</w:t>
            </w:r>
          </w:p>
        </w:tc>
      </w:tr>
      <w:tr w:rsidR="00835BFF" w14:paraId="102F7F6E" w14:textId="77777777" w:rsidTr="000063BF">
        <w:trPr>
          <w:trHeight w:hRule="exact" w:val="1308"/>
          <w:jc w:val="center"/>
        </w:trPr>
        <w:tc>
          <w:tcPr>
            <w:tcW w:w="651" w:type="dxa"/>
          </w:tcPr>
          <w:p w14:paraId="6C6F84F6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 w:hint="eastAsia"/>
                <w:color w:val="000000"/>
                <w:sz w:val="21"/>
              </w:rPr>
              <w:t>发明专利</w:t>
            </w:r>
          </w:p>
        </w:tc>
        <w:tc>
          <w:tcPr>
            <w:tcW w:w="1159" w:type="dxa"/>
          </w:tcPr>
          <w:p w14:paraId="0D4CD53F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Theme="minorHAnsi" w:eastAsia="宋体"/>
                <w:sz w:val="18"/>
                <w:szCs w:val="18"/>
              </w:rPr>
            </w:pPr>
            <w:r>
              <w:rPr>
                <w:rFonts w:asciiTheme="minorHAnsi" w:eastAsia="宋体" w:hint="eastAsia"/>
                <w:sz w:val="18"/>
                <w:szCs w:val="18"/>
              </w:rPr>
              <w:t>一种血纤维蛋白原</w:t>
            </w:r>
            <w:proofErr w:type="gramStart"/>
            <w:r>
              <w:rPr>
                <w:rFonts w:asciiTheme="minorHAnsi" w:eastAsia="宋体" w:hint="eastAsia"/>
                <w:sz w:val="18"/>
                <w:szCs w:val="18"/>
              </w:rPr>
              <w:t>酶解物的</w:t>
            </w:r>
            <w:proofErr w:type="gramEnd"/>
            <w:r>
              <w:rPr>
                <w:rFonts w:asciiTheme="minorHAnsi" w:eastAsia="宋体" w:hint="eastAsia"/>
                <w:sz w:val="18"/>
                <w:szCs w:val="18"/>
              </w:rPr>
              <w:t>制备方法及其在</w:t>
            </w:r>
            <w:proofErr w:type="gramStart"/>
            <w:r>
              <w:rPr>
                <w:rFonts w:asciiTheme="minorHAnsi" w:eastAsia="宋体" w:hint="eastAsia"/>
                <w:sz w:val="18"/>
                <w:szCs w:val="18"/>
              </w:rPr>
              <w:t>糜</w:t>
            </w:r>
            <w:proofErr w:type="gramEnd"/>
            <w:r>
              <w:rPr>
                <w:rFonts w:asciiTheme="minorHAnsi" w:eastAsia="宋体" w:hint="eastAsia"/>
                <w:sz w:val="18"/>
                <w:szCs w:val="18"/>
              </w:rPr>
              <w:t>类肉制品中的应用</w:t>
            </w:r>
          </w:p>
        </w:tc>
        <w:tc>
          <w:tcPr>
            <w:tcW w:w="684" w:type="dxa"/>
            <w:vAlign w:val="center"/>
          </w:tcPr>
          <w:p w14:paraId="579D795F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</w:t>
            </w:r>
          </w:p>
        </w:tc>
        <w:tc>
          <w:tcPr>
            <w:tcW w:w="709" w:type="dxa"/>
          </w:tcPr>
          <w:p w14:paraId="4F462726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Theme="minorHAnsi" w:eastAsia="宋体"/>
                <w:sz w:val="18"/>
                <w:szCs w:val="18"/>
              </w:rPr>
            </w:pPr>
            <w:r>
              <w:rPr>
                <w:rFonts w:asciiTheme="minorHAnsi" w:eastAsia="宋体" w:hint="eastAsia"/>
                <w:sz w:val="18"/>
                <w:szCs w:val="18"/>
              </w:rPr>
              <w:t>ZL202410791086.8</w:t>
            </w:r>
          </w:p>
        </w:tc>
        <w:tc>
          <w:tcPr>
            <w:tcW w:w="851" w:type="dxa"/>
          </w:tcPr>
          <w:p w14:paraId="5158BD63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Theme="minorHAnsi" w:eastAsia="宋体"/>
                <w:sz w:val="18"/>
                <w:szCs w:val="18"/>
              </w:rPr>
            </w:pPr>
            <w:r>
              <w:rPr>
                <w:rFonts w:asciiTheme="minorHAnsi" w:eastAsia="宋体" w:hint="eastAsia"/>
                <w:sz w:val="18"/>
                <w:szCs w:val="18"/>
              </w:rPr>
              <w:t>2025.10.17</w:t>
            </w:r>
          </w:p>
        </w:tc>
        <w:tc>
          <w:tcPr>
            <w:tcW w:w="850" w:type="dxa"/>
          </w:tcPr>
          <w:p w14:paraId="54665DF9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Theme="minorHAnsi" w:eastAsia="宋体"/>
                <w:sz w:val="18"/>
                <w:szCs w:val="18"/>
              </w:rPr>
            </w:pPr>
            <w:r>
              <w:rPr>
                <w:rFonts w:asciiTheme="minorHAnsi" w:eastAsia="宋体" w:hint="eastAsia"/>
                <w:sz w:val="18"/>
                <w:szCs w:val="18"/>
              </w:rPr>
              <w:t>证书第</w:t>
            </w:r>
            <w:r>
              <w:rPr>
                <w:rFonts w:asciiTheme="minorHAnsi" w:eastAsia="宋体" w:hint="eastAsia"/>
                <w:sz w:val="18"/>
                <w:szCs w:val="18"/>
              </w:rPr>
              <w:t>8367735</w:t>
            </w:r>
            <w:r>
              <w:rPr>
                <w:rFonts w:asciiTheme="minorHAnsi" w:eastAsia="宋体" w:hint="eastAsia"/>
                <w:sz w:val="18"/>
                <w:szCs w:val="18"/>
              </w:rPr>
              <w:t>号</w:t>
            </w:r>
          </w:p>
        </w:tc>
        <w:tc>
          <w:tcPr>
            <w:tcW w:w="851" w:type="dxa"/>
          </w:tcPr>
          <w:p w14:paraId="762FFF95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Theme="minorHAnsi" w:eastAsia="宋体"/>
                <w:sz w:val="18"/>
                <w:szCs w:val="18"/>
              </w:rPr>
            </w:pPr>
            <w:r>
              <w:rPr>
                <w:rFonts w:asciiTheme="minorHAnsi" w:eastAsia="宋体" w:hint="eastAsia"/>
                <w:sz w:val="18"/>
                <w:szCs w:val="18"/>
              </w:rPr>
              <w:t>北京工商大学</w:t>
            </w:r>
          </w:p>
        </w:tc>
        <w:tc>
          <w:tcPr>
            <w:tcW w:w="1194" w:type="dxa"/>
          </w:tcPr>
          <w:p w14:paraId="2A6CE713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Theme="minorHAnsi" w:eastAsia="宋体"/>
                <w:sz w:val="18"/>
                <w:szCs w:val="18"/>
              </w:rPr>
            </w:pPr>
            <w:r>
              <w:rPr>
                <w:rFonts w:asciiTheme="minorHAnsi" w:eastAsia="宋体" w:hint="eastAsia"/>
                <w:sz w:val="18"/>
                <w:szCs w:val="18"/>
              </w:rPr>
              <w:t>张月美、曹锦轩、王颖、王金鹏、滕雯迪、孙宝国、汤晓艳</w:t>
            </w:r>
          </w:p>
        </w:tc>
        <w:tc>
          <w:tcPr>
            <w:tcW w:w="790" w:type="dxa"/>
            <w:vAlign w:val="center"/>
          </w:tcPr>
          <w:p w14:paraId="2EE985C4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有权</w:t>
            </w:r>
          </w:p>
        </w:tc>
        <w:tc>
          <w:tcPr>
            <w:tcW w:w="992" w:type="dxa"/>
          </w:tcPr>
          <w:p w14:paraId="4FBD7D14" w14:textId="77777777" w:rsidR="00835BFF" w:rsidRDefault="00835BFF" w:rsidP="000063BF">
            <w:pPr>
              <w:pStyle w:val="af6"/>
              <w:spacing w:line="390" w:lineRule="exact"/>
              <w:ind w:firstLineChars="0" w:firstLine="0"/>
              <w:jc w:val="center"/>
              <w:rPr>
                <w:rFonts w:asciiTheme="minorHAnsi" w:eastAsia="宋体"/>
                <w:sz w:val="18"/>
                <w:szCs w:val="18"/>
              </w:rPr>
            </w:pPr>
            <w:r>
              <w:rPr>
                <w:rFonts w:asciiTheme="minorHAnsi" w:eastAsia="宋体" w:hint="eastAsia"/>
                <w:sz w:val="18"/>
                <w:szCs w:val="18"/>
              </w:rPr>
              <w:t>是</w:t>
            </w:r>
          </w:p>
        </w:tc>
        <w:tc>
          <w:tcPr>
            <w:tcW w:w="851" w:type="dxa"/>
          </w:tcPr>
          <w:p w14:paraId="3374500B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Theme="minorHAnsi" w:eastAsia="宋体"/>
                <w:sz w:val="18"/>
                <w:szCs w:val="18"/>
              </w:rPr>
            </w:pPr>
            <w:r>
              <w:rPr>
                <w:rFonts w:asciiTheme="minorHAnsi" w:eastAsia="宋体" w:hint="eastAsia"/>
                <w:sz w:val="18"/>
                <w:szCs w:val="18"/>
              </w:rPr>
              <w:t>否</w:t>
            </w:r>
          </w:p>
        </w:tc>
      </w:tr>
      <w:tr w:rsidR="00835BFF" w14:paraId="1F52C5E2" w14:textId="77777777" w:rsidTr="000063BF">
        <w:trPr>
          <w:trHeight w:hRule="exact" w:val="1203"/>
          <w:jc w:val="center"/>
        </w:trPr>
        <w:tc>
          <w:tcPr>
            <w:tcW w:w="651" w:type="dxa"/>
            <w:vAlign w:val="center"/>
          </w:tcPr>
          <w:p w14:paraId="093852BD" w14:textId="77777777" w:rsidR="00835BFF" w:rsidRDefault="00835BFF" w:rsidP="000063BF">
            <w:pPr>
              <w:jc w:val="center"/>
              <w:rPr>
                <w:rFonts w:ascii="Times New Roman"/>
                <w:color w:val="000000"/>
              </w:rPr>
            </w:pPr>
            <w:r>
              <w:rPr>
                <w:rFonts w:ascii="Times New Roman" w:hint="eastAsia"/>
                <w:color w:val="000000"/>
              </w:rPr>
              <w:t>发明专利</w:t>
            </w:r>
          </w:p>
        </w:tc>
        <w:tc>
          <w:tcPr>
            <w:tcW w:w="1159" w:type="dxa"/>
            <w:vAlign w:val="center"/>
          </w:tcPr>
          <w:p w14:paraId="50CAE3D7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一种功能性鸭肉方</w:t>
            </w:r>
            <w:proofErr w:type="gramStart"/>
            <w:r>
              <w:rPr>
                <w:rFonts w:eastAsia="宋体" w:hint="eastAsia"/>
                <w:sz w:val="18"/>
                <w:szCs w:val="18"/>
              </w:rPr>
              <w:t>腿及其</w:t>
            </w:r>
            <w:proofErr w:type="gramEnd"/>
            <w:r>
              <w:rPr>
                <w:rFonts w:eastAsia="宋体" w:hint="eastAsia"/>
                <w:sz w:val="18"/>
                <w:szCs w:val="18"/>
              </w:rPr>
              <w:t>制备方法</w:t>
            </w:r>
          </w:p>
        </w:tc>
        <w:tc>
          <w:tcPr>
            <w:tcW w:w="684" w:type="dxa"/>
            <w:vAlign w:val="center"/>
          </w:tcPr>
          <w:p w14:paraId="12939E6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</w:t>
            </w:r>
          </w:p>
        </w:tc>
        <w:tc>
          <w:tcPr>
            <w:tcW w:w="709" w:type="dxa"/>
            <w:vAlign w:val="center"/>
          </w:tcPr>
          <w:p w14:paraId="442F9899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 xml:space="preserve">ZL </w:t>
            </w:r>
          </w:p>
          <w:p w14:paraId="70FE099C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2012</w:t>
            </w:r>
          </w:p>
          <w:p w14:paraId="5CC3925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10383</w:t>
            </w:r>
          </w:p>
          <w:p w14:paraId="55D115F3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620.9</w:t>
            </w:r>
          </w:p>
        </w:tc>
        <w:tc>
          <w:tcPr>
            <w:tcW w:w="851" w:type="dxa"/>
            <w:vAlign w:val="center"/>
          </w:tcPr>
          <w:p w14:paraId="5143F407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2014.</w:t>
            </w:r>
          </w:p>
          <w:p w14:paraId="36F587D6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06.25</w:t>
            </w:r>
          </w:p>
        </w:tc>
        <w:tc>
          <w:tcPr>
            <w:tcW w:w="850" w:type="dxa"/>
            <w:vAlign w:val="center"/>
          </w:tcPr>
          <w:p w14:paraId="0468E7AD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证书</w:t>
            </w:r>
          </w:p>
          <w:p w14:paraId="478C7D89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第</w:t>
            </w:r>
            <w:r>
              <w:rPr>
                <w:rFonts w:eastAsia="宋体" w:hint="eastAsia"/>
                <w:sz w:val="18"/>
                <w:szCs w:val="18"/>
              </w:rPr>
              <w:t>148</w:t>
            </w:r>
          </w:p>
          <w:p w14:paraId="73B8D89E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498</w:t>
            </w:r>
            <w:r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851" w:type="dxa"/>
            <w:vAlign w:val="center"/>
          </w:tcPr>
          <w:p w14:paraId="155B1C2A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宁波大学</w:t>
            </w:r>
          </w:p>
        </w:tc>
        <w:tc>
          <w:tcPr>
            <w:tcW w:w="1194" w:type="dxa"/>
            <w:vAlign w:val="center"/>
          </w:tcPr>
          <w:p w14:paraId="635426FC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潘道东、曹锦轩、曾小群等</w:t>
            </w:r>
          </w:p>
        </w:tc>
        <w:tc>
          <w:tcPr>
            <w:tcW w:w="790" w:type="dxa"/>
            <w:vAlign w:val="center"/>
          </w:tcPr>
          <w:p w14:paraId="2E688670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有权</w:t>
            </w:r>
          </w:p>
        </w:tc>
        <w:tc>
          <w:tcPr>
            <w:tcW w:w="992" w:type="dxa"/>
          </w:tcPr>
          <w:p w14:paraId="7AFA37F2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是</w:t>
            </w:r>
          </w:p>
        </w:tc>
        <w:tc>
          <w:tcPr>
            <w:tcW w:w="851" w:type="dxa"/>
          </w:tcPr>
          <w:p w14:paraId="6C414722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否</w:t>
            </w:r>
          </w:p>
        </w:tc>
      </w:tr>
      <w:tr w:rsidR="00835BFF" w14:paraId="23EA420C" w14:textId="77777777" w:rsidTr="000063BF">
        <w:trPr>
          <w:trHeight w:hRule="exact" w:val="1239"/>
          <w:jc w:val="center"/>
        </w:trPr>
        <w:tc>
          <w:tcPr>
            <w:tcW w:w="651" w:type="dxa"/>
          </w:tcPr>
          <w:p w14:paraId="457E438C" w14:textId="77777777" w:rsidR="00835BFF" w:rsidRDefault="00835BFF" w:rsidP="000063BF">
            <w:pPr>
              <w:pStyle w:val="af6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/>
                <w:color w:val="000000"/>
                <w:sz w:val="21"/>
              </w:rPr>
            </w:pPr>
            <w:r>
              <w:rPr>
                <w:rFonts w:ascii="Times New Roman" w:hint="eastAsia"/>
                <w:color w:val="000000"/>
                <w:sz w:val="21"/>
              </w:rPr>
              <w:t>发明专利</w:t>
            </w:r>
          </w:p>
        </w:tc>
        <w:tc>
          <w:tcPr>
            <w:tcW w:w="1159" w:type="dxa"/>
            <w:vAlign w:val="center"/>
          </w:tcPr>
          <w:p w14:paraId="17F22089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一种肠吸收氯化血红素及其制备方法与应用</w:t>
            </w:r>
          </w:p>
        </w:tc>
        <w:tc>
          <w:tcPr>
            <w:tcW w:w="684" w:type="dxa"/>
          </w:tcPr>
          <w:p w14:paraId="3ED6F6F8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</w:t>
            </w:r>
          </w:p>
        </w:tc>
        <w:tc>
          <w:tcPr>
            <w:tcW w:w="709" w:type="dxa"/>
          </w:tcPr>
          <w:p w14:paraId="57CD61B5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ZL202311721161.5</w:t>
            </w:r>
          </w:p>
        </w:tc>
        <w:tc>
          <w:tcPr>
            <w:tcW w:w="851" w:type="dxa"/>
            <w:vAlign w:val="center"/>
          </w:tcPr>
          <w:p w14:paraId="7D2A3FE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2024.8.23</w:t>
            </w:r>
          </w:p>
        </w:tc>
        <w:tc>
          <w:tcPr>
            <w:tcW w:w="850" w:type="dxa"/>
          </w:tcPr>
          <w:p w14:paraId="58E1A6DA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证书第</w:t>
            </w:r>
            <w:r>
              <w:rPr>
                <w:rFonts w:eastAsia="宋体" w:hint="eastAsia"/>
                <w:sz w:val="18"/>
                <w:szCs w:val="18"/>
              </w:rPr>
              <w:t>7319300</w:t>
            </w:r>
            <w:r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851" w:type="dxa"/>
          </w:tcPr>
          <w:p w14:paraId="63CAECCF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北京工商大学</w:t>
            </w:r>
          </w:p>
        </w:tc>
        <w:tc>
          <w:tcPr>
            <w:tcW w:w="1194" w:type="dxa"/>
          </w:tcPr>
          <w:p w14:paraId="7AEBA573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王金鹏、曹锦轩、黄莉、王颖、张月美、滕雯迪</w:t>
            </w:r>
          </w:p>
        </w:tc>
        <w:tc>
          <w:tcPr>
            <w:tcW w:w="790" w:type="dxa"/>
            <w:vAlign w:val="center"/>
          </w:tcPr>
          <w:p w14:paraId="3D372E54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有权</w:t>
            </w:r>
          </w:p>
        </w:tc>
        <w:tc>
          <w:tcPr>
            <w:tcW w:w="992" w:type="dxa"/>
          </w:tcPr>
          <w:p w14:paraId="08F9289B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是</w:t>
            </w:r>
          </w:p>
        </w:tc>
        <w:tc>
          <w:tcPr>
            <w:tcW w:w="851" w:type="dxa"/>
          </w:tcPr>
          <w:p w14:paraId="59977ED9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否</w:t>
            </w:r>
          </w:p>
        </w:tc>
      </w:tr>
      <w:tr w:rsidR="00835BFF" w14:paraId="4C8CA259" w14:textId="77777777" w:rsidTr="000063BF">
        <w:trPr>
          <w:trHeight w:hRule="exact" w:val="1461"/>
          <w:jc w:val="center"/>
        </w:trPr>
        <w:tc>
          <w:tcPr>
            <w:tcW w:w="651" w:type="dxa"/>
          </w:tcPr>
          <w:p w14:paraId="6CF47975" w14:textId="77777777" w:rsidR="00835BFF" w:rsidRDefault="00835BFF" w:rsidP="000063BF">
            <w:pPr>
              <w:jc w:val="center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发明专利</w:t>
            </w:r>
          </w:p>
        </w:tc>
        <w:tc>
          <w:tcPr>
            <w:tcW w:w="1159" w:type="dxa"/>
            <w:vAlign w:val="center"/>
          </w:tcPr>
          <w:p w14:paraId="79E4790F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一种桂花风味功能性</w:t>
            </w:r>
            <w:proofErr w:type="gramStart"/>
            <w:r>
              <w:rPr>
                <w:rFonts w:eastAsia="宋体" w:hint="eastAsia"/>
                <w:sz w:val="18"/>
                <w:szCs w:val="18"/>
              </w:rPr>
              <w:t>发酵枣肠及其</w:t>
            </w:r>
            <w:proofErr w:type="gramEnd"/>
            <w:r>
              <w:rPr>
                <w:rFonts w:eastAsia="宋体" w:hint="eastAsia"/>
                <w:sz w:val="18"/>
                <w:szCs w:val="18"/>
              </w:rPr>
              <w:t>制备方法</w:t>
            </w:r>
          </w:p>
        </w:tc>
        <w:tc>
          <w:tcPr>
            <w:tcW w:w="684" w:type="dxa"/>
            <w:vAlign w:val="center"/>
          </w:tcPr>
          <w:p w14:paraId="4D052285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</w:t>
            </w:r>
          </w:p>
        </w:tc>
        <w:tc>
          <w:tcPr>
            <w:tcW w:w="709" w:type="dxa"/>
            <w:vAlign w:val="center"/>
          </w:tcPr>
          <w:p w14:paraId="590A1BB6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 xml:space="preserve">ZL </w:t>
            </w:r>
          </w:p>
          <w:p w14:paraId="73D5F553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2015</w:t>
            </w:r>
          </w:p>
          <w:p w14:paraId="723153AE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10104</w:t>
            </w:r>
          </w:p>
          <w:p w14:paraId="69643504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308.5</w:t>
            </w:r>
          </w:p>
        </w:tc>
        <w:tc>
          <w:tcPr>
            <w:tcW w:w="851" w:type="dxa"/>
            <w:vAlign w:val="center"/>
          </w:tcPr>
          <w:p w14:paraId="4452CF9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2017.</w:t>
            </w:r>
          </w:p>
          <w:p w14:paraId="37F1C3D8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08.04</w:t>
            </w:r>
          </w:p>
        </w:tc>
        <w:tc>
          <w:tcPr>
            <w:tcW w:w="850" w:type="dxa"/>
            <w:vAlign w:val="center"/>
          </w:tcPr>
          <w:p w14:paraId="50F30AF6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证书号第</w:t>
            </w:r>
            <w:r>
              <w:rPr>
                <w:rFonts w:eastAsia="宋体" w:hint="eastAsia"/>
                <w:sz w:val="18"/>
                <w:szCs w:val="18"/>
              </w:rPr>
              <w:t>2573</w:t>
            </w:r>
          </w:p>
          <w:p w14:paraId="16F862E0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337</w:t>
            </w:r>
            <w:r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851" w:type="dxa"/>
            <w:vAlign w:val="center"/>
          </w:tcPr>
          <w:p w14:paraId="51F5E73E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宁波大学</w:t>
            </w:r>
          </w:p>
        </w:tc>
        <w:tc>
          <w:tcPr>
            <w:tcW w:w="1194" w:type="dxa"/>
            <w:vAlign w:val="center"/>
          </w:tcPr>
          <w:p w14:paraId="61B51462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潘道东、孙杨赢、吴振、曹锦轩等</w:t>
            </w:r>
          </w:p>
        </w:tc>
        <w:tc>
          <w:tcPr>
            <w:tcW w:w="790" w:type="dxa"/>
            <w:vAlign w:val="center"/>
          </w:tcPr>
          <w:p w14:paraId="7ADBCBCA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有权</w:t>
            </w:r>
          </w:p>
        </w:tc>
        <w:tc>
          <w:tcPr>
            <w:tcW w:w="992" w:type="dxa"/>
          </w:tcPr>
          <w:p w14:paraId="5D25FC9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是</w:t>
            </w:r>
          </w:p>
        </w:tc>
        <w:tc>
          <w:tcPr>
            <w:tcW w:w="851" w:type="dxa"/>
          </w:tcPr>
          <w:p w14:paraId="15572E0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否</w:t>
            </w:r>
          </w:p>
        </w:tc>
      </w:tr>
      <w:tr w:rsidR="00835BFF" w14:paraId="38D40876" w14:textId="77777777" w:rsidTr="000063BF">
        <w:trPr>
          <w:trHeight w:hRule="exact" w:val="851"/>
          <w:jc w:val="center"/>
        </w:trPr>
        <w:tc>
          <w:tcPr>
            <w:tcW w:w="651" w:type="dxa"/>
            <w:vAlign w:val="center"/>
          </w:tcPr>
          <w:p w14:paraId="4A3CFCD5" w14:textId="77777777" w:rsidR="00835BFF" w:rsidRDefault="00835BFF" w:rsidP="000063BF">
            <w:pPr>
              <w:jc w:val="center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发明专利</w:t>
            </w:r>
          </w:p>
        </w:tc>
        <w:tc>
          <w:tcPr>
            <w:tcW w:w="1159" w:type="dxa"/>
            <w:vAlign w:val="center"/>
          </w:tcPr>
          <w:p w14:paraId="20BC62AE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一种用于功能型调味料的智能制备方法及系统</w:t>
            </w:r>
          </w:p>
        </w:tc>
        <w:tc>
          <w:tcPr>
            <w:tcW w:w="684" w:type="dxa"/>
            <w:vAlign w:val="center"/>
          </w:tcPr>
          <w:p w14:paraId="762264E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</w:t>
            </w:r>
          </w:p>
        </w:tc>
        <w:tc>
          <w:tcPr>
            <w:tcW w:w="709" w:type="dxa"/>
            <w:vAlign w:val="center"/>
          </w:tcPr>
          <w:p w14:paraId="20850A5F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 xml:space="preserve">ZL </w:t>
            </w:r>
          </w:p>
          <w:p w14:paraId="2AEB9117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2023</w:t>
            </w:r>
          </w:p>
          <w:p w14:paraId="2A29EA23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10836</w:t>
            </w:r>
          </w:p>
          <w:p w14:paraId="2507FED5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671.0</w:t>
            </w:r>
          </w:p>
        </w:tc>
        <w:tc>
          <w:tcPr>
            <w:tcW w:w="851" w:type="dxa"/>
            <w:vAlign w:val="center"/>
          </w:tcPr>
          <w:p w14:paraId="3EC7FB1C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2023.</w:t>
            </w:r>
          </w:p>
          <w:p w14:paraId="18F930D3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07.10</w:t>
            </w:r>
          </w:p>
        </w:tc>
        <w:tc>
          <w:tcPr>
            <w:tcW w:w="850" w:type="dxa"/>
            <w:vAlign w:val="center"/>
          </w:tcPr>
          <w:p w14:paraId="2AD2C55A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证书第</w:t>
            </w:r>
            <w:r>
              <w:rPr>
                <w:rFonts w:eastAsia="宋体" w:hint="eastAsia"/>
                <w:sz w:val="18"/>
                <w:szCs w:val="18"/>
              </w:rPr>
              <w:t>7513</w:t>
            </w:r>
          </w:p>
          <w:p w14:paraId="72E9D819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595</w:t>
            </w:r>
            <w:r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851" w:type="dxa"/>
            <w:vAlign w:val="center"/>
          </w:tcPr>
          <w:p w14:paraId="10141F16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临沂金锣文瑞食品有限公司</w:t>
            </w:r>
          </w:p>
        </w:tc>
        <w:tc>
          <w:tcPr>
            <w:tcW w:w="1194" w:type="dxa"/>
            <w:vAlign w:val="center"/>
          </w:tcPr>
          <w:p w14:paraId="6EF946F6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陈冰慧、陈轩、林程宇等</w:t>
            </w:r>
          </w:p>
        </w:tc>
        <w:tc>
          <w:tcPr>
            <w:tcW w:w="790" w:type="dxa"/>
            <w:vAlign w:val="center"/>
          </w:tcPr>
          <w:p w14:paraId="6C243F8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有权</w:t>
            </w:r>
          </w:p>
        </w:tc>
        <w:tc>
          <w:tcPr>
            <w:tcW w:w="992" w:type="dxa"/>
          </w:tcPr>
          <w:p w14:paraId="45A526AF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否</w:t>
            </w:r>
          </w:p>
        </w:tc>
        <w:tc>
          <w:tcPr>
            <w:tcW w:w="851" w:type="dxa"/>
          </w:tcPr>
          <w:p w14:paraId="6BC9D3EC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是</w:t>
            </w:r>
          </w:p>
        </w:tc>
      </w:tr>
      <w:tr w:rsidR="00835BFF" w14:paraId="1B93C803" w14:textId="77777777" w:rsidTr="000063BF">
        <w:trPr>
          <w:trHeight w:hRule="exact" w:val="851"/>
          <w:jc w:val="center"/>
        </w:trPr>
        <w:tc>
          <w:tcPr>
            <w:tcW w:w="651" w:type="dxa"/>
            <w:vAlign w:val="center"/>
          </w:tcPr>
          <w:p w14:paraId="395556EE" w14:textId="77777777" w:rsidR="00835BFF" w:rsidRDefault="00835BFF" w:rsidP="000063BF">
            <w:pPr>
              <w:jc w:val="center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发明专利</w:t>
            </w:r>
          </w:p>
        </w:tc>
        <w:tc>
          <w:tcPr>
            <w:tcW w:w="1159" w:type="dxa"/>
            <w:vAlign w:val="center"/>
          </w:tcPr>
          <w:p w14:paraId="19F4CDEB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一种腌制香肠灌装用的</w:t>
            </w:r>
            <w:proofErr w:type="gramStart"/>
            <w:r>
              <w:rPr>
                <w:rFonts w:eastAsia="宋体" w:hint="eastAsia"/>
                <w:sz w:val="18"/>
                <w:szCs w:val="18"/>
              </w:rPr>
              <w:t>等距扎线辅助装置</w:t>
            </w:r>
            <w:proofErr w:type="gramEnd"/>
          </w:p>
        </w:tc>
        <w:tc>
          <w:tcPr>
            <w:tcW w:w="684" w:type="dxa"/>
            <w:vAlign w:val="center"/>
          </w:tcPr>
          <w:p w14:paraId="5F8C6199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</w:t>
            </w:r>
          </w:p>
        </w:tc>
        <w:tc>
          <w:tcPr>
            <w:tcW w:w="709" w:type="dxa"/>
            <w:vAlign w:val="center"/>
          </w:tcPr>
          <w:p w14:paraId="27891163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 xml:space="preserve">ZL </w:t>
            </w:r>
          </w:p>
          <w:p w14:paraId="506CBE88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2020</w:t>
            </w:r>
          </w:p>
          <w:p w14:paraId="76D650C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10445</w:t>
            </w:r>
          </w:p>
          <w:p w14:paraId="16E4E4CA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299.7</w:t>
            </w:r>
          </w:p>
        </w:tc>
        <w:tc>
          <w:tcPr>
            <w:tcW w:w="851" w:type="dxa"/>
            <w:vAlign w:val="center"/>
          </w:tcPr>
          <w:p w14:paraId="6629E9C7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2021.</w:t>
            </w:r>
          </w:p>
          <w:p w14:paraId="70FA73AC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11.05</w:t>
            </w:r>
          </w:p>
        </w:tc>
        <w:tc>
          <w:tcPr>
            <w:tcW w:w="850" w:type="dxa"/>
            <w:vAlign w:val="center"/>
          </w:tcPr>
          <w:p w14:paraId="53347B67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证书第</w:t>
            </w:r>
            <w:r>
              <w:rPr>
                <w:rFonts w:eastAsia="宋体" w:hint="eastAsia"/>
                <w:sz w:val="18"/>
                <w:szCs w:val="18"/>
              </w:rPr>
              <w:t>4773</w:t>
            </w:r>
          </w:p>
          <w:p w14:paraId="1F6F0A3E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756</w:t>
            </w:r>
            <w:r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851" w:type="dxa"/>
            <w:vAlign w:val="center"/>
          </w:tcPr>
          <w:p w14:paraId="01E8AE9D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临沂金锣文瑞食品有限公司</w:t>
            </w:r>
          </w:p>
        </w:tc>
        <w:tc>
          <w:tcPr>
            <w:tcW w:w="1194" w:type="dxa"/>
            <w:vAlign w:val="center"/>
          </w:tcPr>
          <w:p w14:paraId="567F7874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姚现琦、杜东旭、邱敏等</w:t>
            </w:r>
          </w:p>
        </w:tc>
        <w:tc>
          <w:tcPr>
            <w:tcW w:w="790" w:type="dxa"/>
            <w:vAlign w:val="center"/>
          </w:tcPr>
          <w:p w14:paraId="733CD58D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有权</w:t>
            </w:r>
          </w:p>
        </w:tc>
        <w:tc>
          <w:tcPr>
            <w:tcW w:w="992" w:type="dxa"/>
          </w:tcPr>
          <w:p w14:paraId="7FD98A24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否</w:t>
            </w:r>
          </w:p>
        </w:tc>
        <w:tc>
          <w:tcPr>
            <w:tcW w:w="851" w:type="dxa"/>
          </w:tcPr>
          <w:p w14:paraId="57957419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是</w:t>
            </w:r>
          </w:p>
        </w:tc>
      </w:tr>
      <w:tr w:rsidR="00835BFF" w14:paraId="1431389E" w14:textId="77777777" w:rsidTr="000063BF">
        <w:trPr>
          <w:trHeight w:hRule="exact" w:val="851"/>
          <w:jc w:val="center"/>
        </w:trPr>
        <w:tc>
          <w:tcPr>
            <w:tcW w:w="651" w:type="dxa"/>
            <w:vAlign w:val="center"/>
          </w:tcPr>
          <w:p w14:paraId="0F6CE845" w14:textId="77777777" w:rsidR="00835BFF" w:rsidRDefault="00835BFF" w:rsidP="000063BF">
            <w:pPr>
              <w:jc w:val="center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发明专利</w:t>
            </w:r>
          </w:p>
        </w:tc>
        <w:tc>
          <w:tcPr>
            <w:tcW w:w="1159" w:type="dxa"/>
            <w:vAlign w:val="center"/>
          </w:tcPr>
          <w:p w14:paraId="601755FD" w14:textId="77777777" w:rsidR="00835BFF" w:rsidRPr="00546DC3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 w:rsidRPr="00546DC3">
              <w:rPr>
                <w:rFonts w:eastAsia="宋体" w:hint="eastAsia"/>
                <w:sz w:val="18"/>
                <w:szCs w:val="18"/>
              </w:rPr>
              <w:t>一种用于肉类加工的注射均匀的盐水注射设备</w:t>
            </w:r>
          </w:p>
        </w:tc>
        <w:tc>
          <w:tcPr>
            <w:tcW w:w="684" w:type="dxa"/>
            <w:vAlign w:val="center"/>
          </w:tcPr>
          <w:p w14:paraId="7A4AAA37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中国</w:t>
            </w:r>
          </w:p>
        </w:tc>
        <w:tc>
          <w:tcPr>
            <w:tcW w:w="709" w:type="dxa"/>
            <w:vAlign w:val="center"/>
          </w:tcPr>
          <w:p w14:paraId="1D7101FC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 xml:space="preserve">ZL </w:t>
            </w:r>
            <w:r w:rsidRPr="00546DC3">
              <w:rPr>
                <w:rFonts w:eastAsia="宋体" w:hint="eastAsia"/>
                <w:sz w:val="18"/>
                <w:szCs w:val="18"/>
              </w:rPr>
              <w:t>201911256266.1 </w:t>
            </w:r>
          </w:p>
        </w:tc>
        <w:tc>
          <w:tcPr>
            <w:tcW w:w="851" w:type="dxa"/>
            <w:vAlign w:val="center"/>
          </w:tcPr>
          <w:p w14:paraId="1365D9B8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2021.</w:t>
            </w:r>
          </w:p>
          <w:p w14:paraId="455E3206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8.17</w:t>
            </w:r>
          </w:p>
        </w:tc>
        <w:tc>
          <w:tcPr>
            <w:tcW w:w="850" w:type="dxa"/>
            <w:vAlign w:val="center"/>
          </w:tcPr>
          <w:p w14:paraId="49B1E346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证书第</w:t>
            </w:r>
            <w:r>
              <w:rPr>
                <w:rFonts w:eastAsia="宋体" w:hint="eastAsia"/>
                <w:sz w:val="18"/>
                <w:szCs w:val="18"/>
              </w:rPr>
              <w:t>4623031</w:t>
            </w:r>
            <w:r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851" w:type="dxa"/>
            <w:vAlign w:val="center"/>
          </w:tcPr>
          <w:p w14:paraId="4868DF21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临沂金锣文瑞食品有限公司</w:t>
            </w:r>
          </w:p>
        </w:tc>
        <w:tc>
          <w:tcPr>
            <w:tcW w:w="1194" w:type="dxa"/>
            <w:vAlign w:val="center"/>
          </w:tcPr>
          <w:p w14:paraId="7A44C1A3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 w:rsidRPr="00545DC3">
              <w:rPr>
                <w:rFonts w:eastAsia="宋体"/>
                <w:sz w:val="18"/>
                <w:szCs w:val="18"/>
              </w:rPr>
              <w:t>姚现琦</w:t>
            </w:r>
            <w:r>
              <w:rPr>
                <w:rFonts w:eastAsia="宋体" w:hint="eastAsia"/>
                <w:sz w:val="18"/>
                <w:szCs w:val="18"/>
              </w:rPr>
              <w:t>、</w:t>
            </w:r>
            <w:r w:rsidRPr="00546DC3">
              <w:rPr>
                <w:rFonts w:eastAsia="宋体" w:hint="eastAsia"/>
                <w:sz w:val="18"/>
                <w:szCs w:val="18"/>
              </w:rPr>
              <w:t>岳超然</w:t>
            </w:r>
          </w:p>
        </w:tc>
        <w:tc>
          <w:tcPr>
            <w:tcW w:w="790" w:type="dxa"/>
            <w:vAlign w:val="center"/>
          </w:tcPr>
          <w:p w14:paraId="3AC58373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有权</w:t>
            </w:r>
          </w:p>
        </w:tc>
        <w:tc>
          <w:tcPr>
            <w:tcW w:w="992" w:type="dxa"/>
          </w:tcPr>
          <w:p w14:paraId="4650A8B8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否</w:t>
            </w:r>
          </w:p>
        </w:tc>
        <w:tc>
          <w:tcPr>
            <w:tcW w:w="851" w:type="dxa"/>
          </w:tcPr>
          <w:p w14:paraId="1F6581CC" w14:textId="77777777" w:rsidR="00835BFF" w:rsidRDefault="00835BFF" w:rsidP="000063BF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</w:rPr>
              <w:t>是</w:t>
            </w:r>
          </w:p>
        </w:tc>
      </w:tr>
    </w:tbl>
    <w:p w14:paraId="09CE67A1" w14:textId="3F55C025" w:rsidR="00657D6F" w:rsidRPr="003E212F" w:rsidRDefault="00835BFF" w:rsidP="00AD14A3">
      <w:pPr>
        <w:spacing w:line="480" w:lineRule="exact"/>
        <w:rPr>
          <w:rFonts w:ascii="仿宋_GB2312" w:eastAsia="仿宋_GB2312"/>
          <w:sz w:val="30"/>
          <w:szCs w:val="30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br w:type="page"/>
      </w:r>
    </w:p>
    <w:sectPr w:rsidR="00657D6F" w:rsidRPr="003E212F" w:rsidSect="00657D6F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06694" w14:textId="77777777" w:rsidR="000E3C7F" w:rsidRDefault="000E3C7F" w:rsidP="0079370C">
      <w:r>
        <w:separator/>
      </w:r>
    </w:p>
  </w:endnote>
  <w:endnote w:type="continuationSeparator" w:id="0">
    <w:p w14:paraId="42EF2625" w14:textId="77777777" w:rsidR="000E3C7F" w:rsidRDefault="000E3C7F" w:rsidP="0079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F98D1" w14:textId="77777777" w:rsidR="000E3C7F" w:rsidRDefault="000E3C7F" w:rsidP="0079370C">
      <w:r>
        <w:separator/>
      </w:r>
    </w:p>
  </w:footnote>
  <w:footnote w:type="continuationSeparator" w:id="0">
    <w:p w14:paraId="36783E86" w14:textId="77777777" w:rsidR="000E3C7F" w:rsidRDefault="000E3C7F" w:rsidP="007937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1C"/>
    <w:rsid w:val="000072C9"/>
    <w:rsid w:val="00011EA6"/>
    <w:rsid w:val="000261BB"/>
    <w:rsid w:val="0006030B"/>
    <w:rsid w:val="00074582"/>
    <w:rsid w:val="0009185B"/>
    <w:rsid w:val="000A4A1C"/>
    <w:rsid w:val="000C1569"/>
    <w:rsid w:val="000E3C7F"/>
    <w:rsid w:val="00184BD5"/>
    <w:rsid w:val="00202C90"/>
    <w:rsid w:val="002B25E7"/>
    <w:rsid w:val="003A2F77"/>
    <w:rsid w:val="003B0D0A"/>
    <w:rsid w:val="003E212F"/>
    <w:rsid w:val="004E3A64"/>
    <w:rsid w:val="00657D6F"/>
    <w:rsid w:val="00676CBA"/>
    <w:rsid w:val="00691BE3"/>
    <w:rsid w:val="007078F9"/>
    <w:rsid w:val="00783084"/>
    <w:rsid w:val="0079370C"/>
    <w:rsid w:val="007C3DCA"/>
    <w:rsid w:val="00835BFF"/>
    <w:rsid w:val="008C3D2B"/>
    <w:rsid w:val="00903B81"/>
    <w:rsid w:val="00935AB6"/>
    <w:rsid w:val="00946BD2"/>
    <w:rsid w:val="00AA2035"/>
    <w:rsid w:val="00AB1A81"/>
    <w:rsid w:val="00AD14A3"/>
    <w:rsid w:val="00B16AC1"/>
    <w:rsid w:val="00B6294B"/>
    <w:rsid w:val="00B75415"/>
    <w:rsid w:val="00B839DD"/>
    <w:rsid w:val="00BB5CF8"/>
    <w:rsid w:val="00DC1ACB"/>
    <w:rsid w:val="00DE2C03"/>
    <w:rsid w:val="00E44086"/>
    <w:rsid w:val="00E66995"/>
    <w:rsid w:val="00F403C3"/>
    <w:rsid w:val="00F636E4"/>
    <w:rsid w:val="00F90C26"/>
    <w:rsid w:val="00F93B70"/>
    <w:rsid w:val="00FA68B5"/>
    <w:rsid w:val="00FB515B"/>
    <w:rsid w:val="00FB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F8A12"/>
  <w15:chartTrackingRefBased/>
  <w15:docId w15:val="{918A9271-625B-40D8-A925-5464A171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BF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636E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6E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6E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6E4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E74B5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6E4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E74B5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6E4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E74B5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6E4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6E4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6E4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F636E4"/>
    <w:rPr>
      <w:rFonts w:asciiTheme="majorHAnsi" w:eastAsiaTheme="majorEastAsia" w:hAnsiTheme="majorHAnsi" w:cstheme="majorBidi"/>
      <w:color w:val="2E74B5" w:themeColor="accent1" w:themeShade="BF"/>
      <w:sz w:val="48"/>
      <w:szCs w:val="48"/>
      <w14:ligatures w14:val="standardContextual"/>
    </w:rPr>
  </w:style>
  <w:style w:type="character" w:customStyle="1" w:styleId="20">
    <w:name w:val="标题 2 字符"/>
    <w:basedOn w:val="a0"/>
    <w:link w:val="2"/>
    <w:uiPriority w:val="9"/>
    <w:semiHidden/>
    <w:qFormat/>
    <w:rsid w:val="00F636E4"/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standardContextual"/>
    </w:rPr>
  </w:style>
  <w:style w:type="character" w:customStyle="1" w:styleId="30">
    <w:name w:val="标题 3 字符"/>
    <w:basedOn w:val="a0"/>
    <w:link w:val="3"/>
    <w:uiPriority w:val="9"/>
    <w:semiHidden/>
    <w:qFormat/>
    <w:rsid w:val="00F636E4"/>
    <w:rPr>
      <w:rFonts w:asciiTheme="majorHAnsi" w:eastAsiaTheme="majorEastAsia" w:hAnsiTheme="majorHAnsi" w:cstheme="majorBidi"/>
      <w:color w:val="2E74B5" w:themeColor="accent1" w:themeShade="BF"/>
      <w:sz w:val="32"/>
      <w:szCs w:val="32"/>
      <w14:ligatures w14:val="standardContextual"/>
    </w:rPr>
  </w:style>
  <w:style w:type="character" w:customStyle="1" w:styleId="40">
    <w:name w:val="标题 4 字符"/>
    <w:basedOn w:val="a0"/>
    <w:link w:val="4"/>
    <w:uiPriority w:val="9"/>
    <w:semiHidden/>
    <w:qFormat/>
    <w:rsid w:val="00F636E4"/>
    <w:rPr>
      <w:rFonts w:cstheme="majorBidi"/>
      <w:color w:val="2E74B5" w:themeColor="accent1" w:themeShade="BF"/>
      <w:sz w:val="28"/>
      <w:szCs w:val="28"/>
      <w14:ligatures w14:val="standardContextual"/>
    </w:rPr>
  </w:style>
  <w:style w:type="character" w:customStyle="1" w:styleId="50">
    <w:name w:val="标题 5 字符"/>
    <w:basedOn w:val="a0"/>
    <w:link w:val="5"/>
    <w:uiPriority w:val="9"/>
    <w:semiHidden/>
    <w:qFormat/>
    <w:rsid w:val="00F636E4"/>
    <w:rPr>
      <w:rFonts w:cstheme="majorBidi"/>
      <w:color w:val="2E74B5" w:themeColor="accent1" w:themeShade="BF"/>
      <w:sz w:val="24"/>
      <w:szCs w:val="24"/>
      <w14:ligatures w14:val="standardContextual"/>
    </w:rPr>
  </w:style>
  <w:style w:type="character" w:customStyle="1" w:styleId="60">
    <w:name w:val="标题 6 字符"/>
    <w:basedOn w:val="a0"/>
    <w:link w:val="6"/>
    <w:uiPriority w:val="9"/>
    <w:semiHidden/>
    <w:qFormat/>
    <w:rsid w:val="00F636E4"/>
    <w:rPr>
      <w:rFonts w:cstheme="majorBidi"/>
      <w:b/>
      <w:bCs/>
      <w:color w:val="2E74B5" w:themeColor="accent1" w:themeShade="BF"/>
      <w:sz w:val="22"/>
      <w:szCs w:val="24"/>
      <w14:ligatures w14:val="standardContextual"/>
    </w:rPr>
  </w:style>
  <w:style w:type="character" w:customStyle="1" w:styleId="70">
    <w:name w:val="标题 7 字符"/>
    <w:basedOn w:val="a0"/>
    <w:link w:val="7"/>
    <w:uiPriority w:val="9"/>
    <w:semiHidden/>
    <w:qFormat/>
    <w:rsid w:val="00F636E4"/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character" w:customStyle="1" w:styleId="80">
    <w:name w:val="标题 8 字符"/>
    <w:basedOn w:val="a0"/>
    <w:link w:val="8"/>
    <w:uiPriority w:val="9"/>
    <w:semiHidden/>
    <w:qFormat/>
    <w:rsid w:val="00F636E4"/>
    <w:rPr>
      <w:rFonts w:cstheme="majorBidi"/>
      <w:color w:val="595959" w:themeColor="text1" w:themeTint="A6"/>
      <w:sz w:val="22"/>
      <w:szCs w:val="24"/>
      <w14:ligatures w14:val="standardContextual"/>
    </w:rPr>
  </w:style>
  <w:style w:type="character" w:customStyle="1" w:styleId="90">
    <w:name w:val="标题 9 字符"/>
    <w:basedOn w:val="a0"/>
    <w:link w:val="9"/>
    <w:uiPriority w:val="9"/>
    <w:semiHidden/>
    <w:qFormat/>
    <w:rsid w:val="00F636E4"/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paragraph" w:styleId="a3">
    <w:name w:val="footer"/>
    <w:basedOn w:val="a"/>
    <w:link w:val="a4"/>
    <w:uiPriority w:val="99"/>
    <w:unhideWhenUsed/>
    <w:qFormat/>
    <w:rsid w:val="00F636E4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4">
    <w:name w:val="页脚 字符"/>
    <w:basedOn w:val="a0"/>
    <w:link w:val="a3"/>
    <w:uiPriority w:val="99"/>
    <w:rsid w:val="00F636E4"/>
    <w:rPr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F636E4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6">
    <w:name w:val="页眉 字符"/>
    <w:basedOn w:val="a0"/>
    <w:link w:val="a5"/>
    <w:uiPriority w:val="99"/>
    <w:rsid w:val="00F636E4"/>
    <w:rPr>
      <w:sz w:val="18"/>
      <w:szCs w:val="18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F636E4"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8">
    <w:name w:val="副标题 字符"/>
    <w:basedOn w:val="a0"/>
    <w:link w:val="a7"/>
    <w:uiPriority w:val="11"/>
    <w:qFormat/>
    <w:rsid w:val="00F636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Normal (Web)"/>
    <w:basedOn w:val="a"/>
    <w:uiPriority w:val="99"/>
    <w:semiHidden/>
    <w:unhideWhenUsed/>
    <w:qFormat/>
    <w:rsid w:val="00F636E4"/>
    <w:pPr>
      <w:spacing w:beforeAutospacing="1" w:afterAutospacing="1" w:line="278" w:lineRule="auto"/>
      <w:jc w:val="left"/>
    </w:pPr>
    <w:rPr>
      <w:rFonts w:cs="Times New Roman"/>
      <w:kern w:val="0"/>
      <w:sz w:val="24"/>
      <w:szCs w:val="24"/>
      <w14:ligatures w14:val="standardContextual"/>
    </w:rPr>
  </w:style>
  <w:style w:type="paragraph" w:styleId="aa">
    <w:name w:val="Title"/>
    <w:basedOn w:val="a"/>
    <w:next w:val="a"/>
    <w:link w:val="ab"/>
    <w:uiPriority w:val="10"/>
    <w:qFormat/>
    <w:rsid w:val="00F636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b">
    <w:name w:val="标题 字符"/>
    <w:basedOn w:val="a0"/>
    <w:link w:val="aa"/>
    <w:uiPriority w:val="10"/>
    <w:qFormat/>
    <w:rsid w:val="00F636E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c">
    <w:name w:val="Table Grid"/>
    <w:basedOn w:val="a1"/>
    <w:uiPriority w:val="39"/>
    <w:qFormat/>
    <w:rsid w:val="00F636E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F636E4"/>
    <w:rPr>
      <w:b/>
    </w:rPr>
  </w:style>
  <w:style w:type="character" w:styleId="ae">
    <w:name w:val="Emphasis"/>
    <w:basedOn w:val="a0"/>
    <w:uiPriority w:val="20"/>
    <w:qFormat/>
    <w:rsid w:val="00F636E4"/>
    <w:rPr>
      <w:i/>
    </w:rPr>
  </w:style>
  <w:style w:type="character" w:styleId="af">
    <w:name w:val="Hyperlink"/>
    <w:basedOn w:val="a0"/>
    <w:uiPriority w:val="99"/>
    <w:unhideWhenUsed/>
    <w:qFormat/>
    <w:rsid w:val="00F636E4"/>
    <w:rPr>
      <w:color w:val="0000FF"/>
      <w:u w:val="single"/>
    </w:rPr>
  </w:style>
  <w:style w:type="paragraph" w:styleId="af0">
    <w:name w:val="Quote"/>
    <w:basedOn w:val="a"/>
    <w:next w:val="a"/>
    <w:link w:val="af1"/>
    <w:uiPriority w:val="29"/>
    <w:qFormat/>
    <w:rsid w:val="00F636E4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f1">
    <w:name w:val="引用 字符"/>
    <w:basedOn w:val="a0"/>
    <w:link w:val="af0"/>
    <w:uiPriority w:val="29"/>
    <w:qFormat/>
    <w:rsid w:val="00F636E4"/>
    <w:rPr>
      <w:i/>
      <w:iCs/>
      <w:color w:val="404040" w:themeColor="text1" w:themeTint="BF"/>
      <w:sz w:val="22"/>
      <w:szCs w:val="24"/>
      <w14:ligatures w14:val="standardContextual"/>
    </w:rPr>
  </w:style>
  <w:style w:type="paragraph" w:styleId="af2">
    <w:name w:val="List Paragraph"/>
    <w:basedOn w:val="a"/>
    <w:uiPriority w:val="34"/>
    <w:qFormat/>
    <w:rsid w:val="00F636E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11">
    <w:name w:val="明显强调1"/>
    <w:basedOn w:val="a0"/>
    <w:uiPriority w:val="21"/>
    <w:qFormat/>
    <w:rsid w:val="00F636E4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F636E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sz w:val="22"/>
      <w:szCs w:val="24"/>
      <w14:ligatures w14:val="standardContextual"/>
    </w:rPr>
  </w:style>
  <w:style w:type="character" w:customStyle="1" w:styleId="af4">
    <w:name w:val="明显引用 字符"/>
    <w:basedOn w:val="a0"/>
    <w:link w:val="af3"/>
    <w:uiPriority w:val="30"/>
    <w:qFormat/>
    <w:rsid w:val="00F636E4"/>
    <w:rPr>
      <w:i/>
      <w:iCs/>
      <w:color w:val="2E74B5" w:themeColor="accent1" w:themeShade="BF"/>
      <w:sz w:val="22"/>
      <w:szCs w:val="24"/>
      <w14:ligatures w14:val="standardContextual"/>
    </w:rPr>
  </w:style>
  <w:style w:type="character" w:customStyle="1" w:styleId="12">
    <w:name w:val="明显参考1"/>
    <w:basedOn w:val="a0"/>
    <w:uiPriority w:val="32"/>
    <w:qFormat/>
    <w:rsid w:val="00F636E4"/>
    <w:rPr>
      <w:b/>
      <w:bCs/>
      <w:smallCaps/>
      <w:color w:val="2E74B5" w:themeColor="accent1" w:themeShade="BF"/>
      <w:spacing w:val="5"/>
    </w:rPr>
  </w:style>
  <w:style w:type="character" w:customStyle="1" w:styleId="13">
    <w:name w:val="未处理的提及1"/>
    <w:basedOn w:val="a0"/>
    <w:uiPriority w:val="99"/>
    <w:semiHidden/>
    <w:unhideWhenUsed/>
    <w:qFormat/>
    <w:rsid w:val="00F636E4"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semiHidden/>
    <w:unhideWhenUsed/>
    <w:rsid w:val="00F636E4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F636E4"/>
    <w:rPr>
      <w:color w:val="954F72" w:themeColor="followedHyperlink"/>
      <w:u w:val="single"/>
    </w:rPr>
  </w:style>
  <w:style w:type="paragraph" w:styleId="af6">
    <w:name w:val="Plain Text"/>
    <w:basedOn w:val="a"/>
    <w:link w:val="af7"/>
    <w:qFormat/>
    <w:rsid w:val="00835BFF"/>
    <w:pPr>
      <w:spacing w:line="360" w:lineRule="auto"/>
      <w:ind w:firstLineChars="200" w:firstLine="480"/>
    </w:pPr>
    <w:rPr>
      <w:rFonts w:ascii="仿宋_GB2312"/>
      <w:sz w:val="24"/>
      <w:szCs w:val="24"/>
    </w:rPr>
  </w:style>
  <w:style w:type="character" w:customStyle="1" w:styleId="af7">
    <w:name w:val="纯文本 字符"/>
    <w:basedOn w:val="a0"/>
    <w:link w:val="af6"/>
    <w:qFormat/>
    <w:rsid w:val="00835BFF"/>
    <w:rPr>
      <w:rFonts w:ascii="仿宋_GB231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378</Words>
  <Characters>2161</Characters>
  <Application>Microsoft Office Word</Application>
  <DocSecurity>0</DocSecurity>
  <Lines>18</Lines>
  <Paragraphs>5</Paragraphs>
  <ScaleCrop>false</ScaleCrop>
  <Company>Microsoft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ljj</dc:creator>
  <cp:keywords/>
  <dc:description/>
  <cp:lastModifiedBy>Teng Wendi</cp:lastModifiedBy>
  <cp:revision>19</cp:revision>
  <dcterms:created xsi:type="dcterms:W3CDTF">2026-06-12T04:06:00Z</dcterms:created>
  <dcterms:modified xsi:type="dcterms:W3CDTF">2026-06-17T02:01:00Z</dcterms:modified>
</cp:coreProperties>
</file>